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83449" w14:textId="77777777" w:rsidR="0085381C" w:rsidRDefault="0085381C" w:rsidP="0085381C"/>
    <w:p w14:paraId="2BFAD818" w14:textId="630FA4C3" w:rsidR="0085381C" w:rsidRDefault="0085381C" w:rsidP="0085381C">
      <w:pPr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sz w:val="28"/>
          <w:szCs w:val="28"/>
        </w:rPr>
        <w:t xml:space="preserve">Základní podmínky pojištění </w:t>
      </w:r>
      <w:r w:rsidR="00366232">
        <w:rPr>
          <w:b/>
          <w:bCs/>
          <w:sz w:val="28"/>
          <w:szCs w:val="28"/>
        </w:rPr>
        <w:t xml:space="preserve">úvěru na </w:t>
      </w:r>
      <w:proofErr w:type="spellStart"/>
      <w:r w:rsidR="00366232">
        <w:rPr>
          <w:b/>
          <w:bCs/>
          <w:sz w:val="28"/>
          <w:szCs w:val="28"/>
        </w:rPr>
        <w:t>předexportní</w:t>
      </w:r>
      <w:proofErr w:type="spellEnd"/>
      <w:r w:rsidR="00366232">
        <w:rPr>
          <w:b/>
          <w:bCs/>
          <w:sz w:val="28"/>
          <w:szCs w:val="28"/>
        </w:rPr>
        <w:t xml:space="preserve"> financování výroby pro vývoz </w:t>
      </w:r>
      <w:r w:rsidR="003C5610">
        <w:rPr>
          <w:b/>
          <w:bCs/>
          <w:sz w:val="28"/>
          <w:szCs w:val="28"/>
        </w:rPr>
        <w:t>„F“</w:t>
      </w:r>
      <w:r>
        <w:rPr>
          <w:b/>
          <w:bCs/>
          <w:sz w:val="28"/>
          <w:szCs w:val="28"/>
        </w:rPr>
        <w:t xml:space="preserve"> </w:t>
      </w:r>
    </w:p>
    <w:bookmarkEnd w:id="0"/>
    <w:bookmarkEnd w:id="1"/>
    <w:p w14:paraId="4239C435" w14:textId="77777777" w:rsidR="0085381C" w:rsidRDefault="0085381C" w:rsidP="0085381C">
      <w:pPr>
        <w:rPr>
          <w:i/>
          <w:iCs/>
        </w:rPr>
      </w:pPr>
    </w:p>
    <w:p w14:paraId="5307AA20" w14:textId="77777777" w:rsidR="006E3DA7" w:rsidRDefault="006E3DA7" w:rsidP="0085381C">
      <w:pPr>
        <w:rPr>
          <w:i/>
          <w:iCs/>
        </w:rPr>
      </w:pPr>
    </w:p>
    <w:tbl>
      <w:tblPr>
        <w:tblW w:w="5000" w:type="pct"/>
        <w:tblInd w:w="-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8654"/>
      </w:tblGrid>
      <w:tr w:rsidR="0085381C" w14:paraId="11828311" w14:textId="77777777" w:rsidTr="0085381C">
        <w:trPr>
          <w:trHeight w:val="52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0457" w14:textId="77777777" w:rsidR="0085381C" w:rsidRDefault="0085381C" w:rsidP="0085381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4456" w14:textId="12FD4CB0" w:rsidR="0085381C" w:rsidRDefault="0085381C" w:rsidP="00944F83">
            <w:pPr>
              <w:rPr>
                <w:szCs w:val="24"/>
              </w:rPr>
            </w:pPr>
            <w:r>
              <w:t xml:space="preserve">maximální výše </w:t>
            </w:r>
            <w:proofErr w:type="spellStart"/>
            <w:r w:rsidR="00911365">
              <w:t>předexportního</w:t>
            </w:r>
            <w:proofErr w:type="spellEnd"/>
            <w:r w:rsidR="00911365">
              <w:t xml:space="preserve"> </w:t>
            </w:r>
            <w:r>
              <w:t>úvěru</w:t>
            </w:r>
            <w:r w:rsidR="00911365">
              <w:rPr>
                <w:rStyle w:val="Znakapoznpodarou"/>
              </w:rPr>
              <w:footnoteReference w:id="1"/>
            </w:r>
            <w:r>
              <w:t xml:space="preserve"> činí 75</w:t>
            </w:r>
            <w:r w:rsidR="00556019">
              <w:t xml:space="preserve"> </w:t>
            </w:r>
            <w:r>
              <w:t>% z</w:t>
            </w:r>
            <w:r w:rsidR="000F494D">
              <w:t xml:space="preserve"> celkové </w:t>
            </w:r>
            <w:r>
              <w:t>hodnoty vývozu</w:t>
            </w:r>
            <w:r w:rsidR="000F494D">
              <w:rPr>
                <w:rStyle w:val="Znakapoznpodarou"/>
              </w:rPr>
              <w:footnoteReference w:id="2"/>
            </w:r>
            <w:r>
              <w:t xml:space="preserve"> (u krátkodobého navazujícího vývozního úvěru se splatností do 2 let až 85</w:t>
            </w:r>
            <w:r w:rsidR="00556019">
              <w:t xml:space="preserve"> </w:t>
            </w:r>
            <w:bookmarkStart w:id="2" w:name="_GoBack"/>
            <w:bookmarkEnd w:id="2"/>
            <w:r>
              <w:t>% z</w:t>
            </w:r>
            <w:r w:rsidR="000F494D">
              <w:t xml:space="preserve"> celkové </w:t>
            </w:r>
            <w:r>
              <w:t>hodnoty</w:t>
            </w:r>
            <w:r w:rsidR="007D6275">
              <w:t xml:space="preserve"> </w:t>
            </w:r>
            <w:r>
              <w:t>vývozu)</w:t>
            </w:r>
          </w:p>
        </w:tc>
      </w:tr>
      <w:tr w:rsidR="0085381C" w14:paraId="5DEC09AC" w14:textId="77777777" w:rsidTr="0085381C">
        <w:trPr>
          <w:trHeight w:val="52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E543" w14:textId="77777777" w:rsidR="0085381C" w:rsidRDefault="0085381C" w:rsidP="0085381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71B4" w14:textId="0944533F" w:rsidR="00911365" w:rsidRDefault="00911365" w:rsidP="00911365">
            <w:r>
              <w:t xml:space="preserve">Pojištění </w:t>
            </w:r>
            <w:proofErr w:type="spellStart"/>
            <w:r>
              <w:t>předexportního</w:t>
            </w:r>
            <w:proofErr w:type="spellEnd"/>
            <w:r>
              <w:t xml:space="preserve"> úvěru lze sjednat pouze v souvislosti s pojištěním pohledávek z vývozního odběratelského nebo dodavatelského úvěru nebo v případě dostatečného</w:t>
            </w:r>
          </w:p>
          <w:p w14:paraId="0C6A1D20" w14:textId="1DF052DD" w:rsidR="0085381C" w:rsidRDefault="00911365" w:rsidP="00911365">
            <w:pPr>
              <w:rPr>
                <w:szCs w:val="24"/>
              </w:rPr>
            </w:pPr>
            <w:r>
              <w:t>zajištění úhrad pohledávek ze smlouvy o vývozu, předem schváleného EGAP (např. dokumentární akreditiv)</w:t>
            </w:r>
          </w:p>
        </w:tc>
      </w:tr>
      <w:tr w:rsidR="0085381C" w14:paraId="3CCE485E" w14:textId="77777777" w:rsidTr="0085381C">
        <w:trPr>
          <w:trHeight w:val="52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BFC67" w14:textId="77777777" w:rsidR="0085381C" w:rsidRDefault="0085381C" w:rsidP="0085381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CAFD" w14:textId="2C6A53AA" w:rsidR="0085381C" w:rsidRPr="007C6B44" w:rsidRDefault="0085381C" w:rsidP="00FA7AF8">
            <w:pPr>
              <w:rPr>
                <w:szCs w:val="24"/>
              </w:rPr>
            </w:pPr>
            <w:r w:rsidRPr="007C6B44">
              <w:t>zajištění připravenosti výroby předmětu vývozu bude prověřen</w:t>
            </w:r>
            <w:r w:rsidR="00FA7AF8" w:rsidRPr="007C6B44">
              <w:t>o</w:t>
            </w:r>
            <w:r w:rsidRPr="007C6B44">
              <w:t xml:space="preserve"> na náklady pojištěné banky nezávislou inspekční společností určenou bankou</w:t>
            </w:r>
            <w:r w:rsidR="007D6275" w:rsidRPr="007C6B44">
              <w:t xml:space="preserve"> v případě</w:t>
            </w:r>
            <w:r w:rsidRPr="007C6B44">
              <w:t xml:space="preserve"> </w:t>
            </w:r>
            <w:proofErr w:type="spellStart"/>
            <w:r w:rsidR="000F494D" w:rsidRPr="007C6B44">
              <w:t>předexportního</w:t>
            </w:r>
            <w:proofErr w:type="spellEnd"/>
            <w:r w:rsidR="000F494D" w:rsidRPr="007C6B44">
              <w:t xml:space="preserve"> úvěru </w:t>
            </w:r>
            <w:r w:rsidR="007D6275" w:rsidRPr="007C6B44">
              <w:t xml:space="preserve">nad 50 mil. Kč (u nižší částky úvěru bude prověrka </w:t>
            </w:r>
            <w:r w:rsidR="00944F83" w:rsidRPr="007C6B44">
              <w:t xml:space="preserve">inspekční </w:t>
            </w:r>
            <w:r w:rsidR="007D6275" w:rsidRPr="007C6B44">
              <w:t>společnost</w:t>
            </w:r>
            <w:r w:rsidR="00944F83" w:rsidRPr="007C6B44">
              <w:t>í</w:t>
            </w:r>
            <w:r w:rsidR="00602203" w:rsidRPr="007C6B44">
              <w:t xml:space="preserve"> provedena</w:t>
            </w:r>
            <w:r w:rsidR="007D6275" w:rsidRPr="007C6B44">
              <w:t xml:space="preserve"> pouze v případě požadavku EGAP)</w:t>
            </w:r>
          </w:p>
        </w:tc>
      </w:tr>
      <w:tr w:rsidR="0085381C" w14:paraId="12F11FEC" w14:textId="77777777" w:rsidTr="0085381C">
        <w:trPr>
          <w:trHeight w:val="52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0CBF" w14:textId="77777777" w:rsidR="0085381C" w:rsidRDefault="0085381C" w:rsidP="0085381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E9FB" w14:textId="1F4EA83E" w:rsidR="0085381C" w:rsidRPr="007C6B44" w:rsidRDefault="0085381C">
            <w:pPr>
              <w:rPr>
                <w:szCs w:val="24"/>
              </w:rPr>
            </w:pPr>
            <w:r w:rsidRPr="007C6B44">
              <w:t xml:space="preserve">podíl hodnoty dodávek s původem v České republice na </w:t>
            </w:r>
            <w:r w:rsidR="003B6D55" w:rsidRPr="007C6B44">
              <w:t xml:space="preserve">celkové </w:t>
            </w:r>
            <w:r w:rsidRPr="007C6B44">
              <w:t xml:space="preserve">hodnotě vývozu je vyšší </w:t>
            </w:r>
            <w:r w:rsidRPr="00AA3E8E">
              <w:t xml:space="preserve">než </w:t>
            </w:r>
            <w:r w:rsidR="00AB5E32" w:rsidRPr="00AA3E8E">
              <w:t xml:space="preserve">30 % nebo </w:t>
            </w:r>
            <w:r w:rsidRPr="00AA3E8E">
              <w:t>50 %,</w:t>
            </w:r>
          </w:p>
        </w:tc>
      </w:tr>
      <w:tr w:rsidR="0085381C" w14:paraId="1F39C243" w14:textId="77777777" w:rsidTr="0085381C">
        <w:trPr>
          <w:trHeight w:val="25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25D20" w14:textId="77777777" w:rsidR="0085381C" w:rsidRDefault="0085381C" w:rsidP="0085381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7DE7" w14:textId="387311F9" w:rsidR="0085381C" w:rsidRPr="007C6B44" w:rsidRDefault="0085381C" w:rsidP="00944F83">
            <w:pPr>
              <w:rPr>
                <w:szCs w:val="24"/>
              </w:rPr>
            </w:pPr>
            <w:r w:rsidRPr="007C6B44">
              <w:t xml:space="preserve">účelovost čerpání úvěru bude na náklady pojištěné banky kontrolována nezávislou inspekční společností určenou bankou (případy </w:t>
            </w:r>
            <w:proofErr w:type="spellStart"/>
            <w:r w:rsidR="00944F83" w:rsidRPr="007C6B44">
              <w:t>předexportního</w:t>
            </w:r>
            <w:proofErr w:type="spellEnd"/>
            <w:r w:rsidR="00944F83" w:rsidRPr="007C6B44">
              <w:t xml:space="preserve"> úvěru </w:t>
            </w:r>
            <w:r w:rsidRPr="007C6B44">
              <w:t>nad 50 mil. Kč)</w:t>
            </w:r>
            <w:r w:rsidR="007D6275" w:rsidRPr="007C6B44">
              <w:t xml:space="preserve">, u nižší částky úvěru bude prověrka </w:t>
            </w:r>
            <w:r w:rsidR="00944F83" w:rsidRPr="007C6B44">
              <w:t xml:space="preserve">inspekční </w:t>
            </w:r>
            <w:r w:rsidR="007D6275" w:rsidRPr="007C6B44">
              <w:t>společnost</w:t>
            </w:r>
            <w:r w:rsidR="00944F83" w:rsidRPr="007C6B44">
              <w:t>í</w:t>
            </w:r>
            <w:r w:rsidR="007D6275" w:rsidRPr="007C6B44">
              <w:t xml:space="preserve"> </w:t>
            </w:r>
            <w:r w:rsidR="00602203" w:rsidRPr="007C6B44">
              <w:t xml:space="preserve">provedena </w:t>
            </w:r>
            <w:r w:rsidR="007D6275" w:rsidRPr="007C6B44">
              <w:t>pouze v případě požadavku EGAP</w:t>
            </w:r>
          </w:p>
        </w:tc>
      </w:tr>
      <w:tr w:rsidR="0085381C" w14:paraId="4378ACDD" w14:textId="77777777" w:rsidTr="0085381C">
        <w:trPr>
          <w:trHeight w:val="49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E58CA" w14:textId="77777777" w:rsidR="0085381C" w:rsidRDefault="0085381C" w:rsidP="0085381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5B2" w14:textId="52C0A522" w:rsidR="0085381C" w:rsidRPr="00807315" w:rsidRDefault="0085381C" w:rsidP="00D77971">
            <w:pPr>
              <w:rPr>
                <w:szCs w:val="24"/>
              </w:rPr>
            </w:pPr>
            <w:r w:rsidRPr="00807315">
              <w:t>bezproblémová kreditní historie</w:t>
            </w:r>
            <w:r w:rsidR="00DF7F5B">
              <w:rPr>
                <w:rStyle w:val="Znakapoznpodarou"/>
              </w:rPr>
              <w:footnoteReference w:id="3"/>
            </w:r>
            <w:r w:rsidRPr="00807315">
              <w:t xml:space="preserve"> </w:t>
            </w:r>
            <w:r w:rsidR="00997B38">
              <w:t>S</w:t>
            </w:r>
            <w:r w:rsidRPr="00807315">
              <w:t>ubjektů</w:t>
            </w:r>
            <w:r w:rsidR="00D77971">
              <w:rPr>
                <w:rStyle w:val="Znakapoznpodarou"/>
              </w:rPr>
              <w:footnoteReference w:id="4"/>
            </w:r>
            <w:r w:rsidRPr="00807315">
              <w:t xml:space="preserve"> z</w:t>
            </w:r>
            <w:r w:rsidR="000F494D" w:rsidRPr="00807315">
              <w:t>účastněných na výrobě a vývozu</w:t>
            </w:r>
            <w:r w:rsidR="007D6275" w:rsidRPr="00807315">
              <w:t xml:space="preserve"> </w:t>
            </w:r>
          </w:p>
        </w:tc>
      </w:tr>
      <w:tr w:rsidR="00997B38" w14:paraId="708AB03C" w14:textId="77777777" w:rsidTr="0085381C">
        <w:trPr>
          <w:trHeight w:val="496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B2821" w14:textId="77777777" w:rsidR="00997B38" w:rsidRDefault="00997B38" w:rsidP="0085381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877A" w14:textId="4111AC75" w:rsidR="00F067AA" w:rsidRPr="00F067AA" w:rsidRDefault="00D359CD" w:rsidP="00F067AA">
            <w:pPr>
              <w:spacing w:before="120" w:after="120"/>
              <w:rPr>
                <w:szCs w:val="24"/>
              </w:rPr>
            </w:pPr>
            <w:r>
              <w:t>S</w:t>
            </w:r>
            <w:r w:rsidR="00F067AA">
              <w:t>ubjekt</w:t>
            </w:r>
            <w:r w:rsidR="00F067AA" w:rsidRPr="00F067AA">
              <w:rPr>
                <w:vertAlign w:val="superscript"/>
              </w:rPr>
              <w:t xml:space="preserve">4 </w:t>
            </w:r>
            <w:r w:rsidR="00F067AA">
              <w:t xml:space="preserve">existuje a vykonává činnost, která je předmětem vývozu, a to minimálně 2 roky před předložením žádosti o pojištění </w:t>
            </w:r>
            <w:r w:rsidR="00F067AA" w:rsidRPr="0012066A">
              <w:t xml:space="preserve">úvěru na </w:t>
            </w:r>
            <w:proofErr w:type="spellStart"/>
            <w:r w:rsidR="00F067AA" w:rsidRPr="0012066A">
              <w:t>předexportní</w:t>
            </w:r>
            <w:proofErr w:type="spellEnd"/>
            <w:r w:rsidR="00F067AA" w:rsidRPr="0012066A">
              <w:t xml:space="preserve"> financování výroby pro vývoz </w:t>
            </w:r>
            <w:r w:rsidR="00F067AA">
              <w:t>nebo jeho činnost navazuje na právního předchůdce – osobu, která vykonávala uvedenou činnost minimálně 2 roky</w:t>
            </w:r>
            <w:r w:rsidR="00F067AA" w:rsidRPr="00EF25A5">
              <w:t xml:space="preserve"> </w:t>
            </w:r>
            <w:r w:rsidR="00F067AA">
              <w:t xml:space="preserve">před předložením žádosti o pojištění </w:t>
            </w:r>
            <w:r w:rsidR="00F067AA" w:rsidRPr="0012066A">
              <w:t>úvěru</w:t>
            </w:r>
            <w:r w:rsidR="00F067AA">
              <w:t xml:space="preserve"> </w:t>
            </w:r>
            <w:r w:rsidR="00F067AA" w:rsidRPr="0012066A">
              <w:t xml:space="preserve">na </w:t>
            </w:r>
            <w:proofErr w:type="spellStart"/>
            <w:r w:rsidR="00F067AA" w:rsidRPr="0012066A">
              <w:t>předexportní</w:t>
            </w:r>
            <w:proofErr w:type="spellEnd"/>
            <w:r w:rsidR="00F067AA" w:rsidRPr="0012066A">
              <w:t xml:space="preserve"> financování výroby pro vývoz</w:t>
            </w:r>
            <w:r w:rsidR="00F067AA">
              <w:t>.</w:t>
            </w:r>
          </w:p>
          <w:p w14:paraId="049F5BA0" w14:textId="09F4C290" w:rsidR="00997B38" w:rsidRPr="00807315" w:rsidRDefault="00997B38" w:rsidP="00D77971"/>
        </w:tc>
      </w:tr>
    </w:tbl>
    <w:p w14:paraId="078C73E7" w14:textId="77777777" w:rsidR="0085381C" w:rsidRDefault="0085381C" w:rsidP="0085381C">
      <w:pPr>
        <w:jc w:val="both"/>
      </w:pPr>
      <w:bookmarkStart w:id="3" w:name="RANGE_B2_H29"/>
      <w:bookmarkEnd w:id="3"/>
    </w:p>
    <w:p w14:paraId="324721B0" w14:textId="77777777" w:rsidR="0085381C" w:rsidRDefault="0085381C" w:rsidP="0085381C">
      <w:pPr>
        <w:jc w:val="both"/>
      </w:pPr>
    </w:p>
    <w:p w14:paraId="6DE41C53" w14:textId="77777777" w:rsidR="0085381C" w:rsidRDefault="0085381C" w:rsidP="0085381C">
      <w:pPr>
        <w:jc w:val="both"/>
      </w:pPr>
    </w:p>
    <w:sectPr w:rsidR="0085381C" w:rsidSect="004707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1156D" w14:textId="77777777" w:rsidR="00573B71" w:rsidRDefault="00573B71" w:rsidP="002A6800">
      <w:r>
        <w:separator/>
      </w:r>
    </w:p>
  </w:endnote>
  <w:endnote w:type="continuationSeparator" w:id="0">
    <w:p w14:paraId="5760E51D" w14:textId="77777777" w:rsidR="00573B71" w:rsidRDefault="00573B71" w:rsidP="002A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CF9B" w14:textId="77777777" w:rsidR="00573B71" w:rsidRDefault="00573B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673D5" w14:textId="77033B68" w:rsidR="00573B71" w:rsidRDefault="00DC2A9E">
    <w:pPr>
      <w:pStyle w:val="Zpat"/>
    </w:pPr>
    <w:r>
      <w:fldChar w:fldCharType="begin"/>
    </w:r>
    <w:r>
      <w:instrText xml:space="preserve"> SUBJECT  \* MERGEFORMAT </w:instrText>
    </w:r>
    <w:r>
      <w:fldChar w:fldCharType="separate"/>
    </w:r>
    <w:r w:rsidR="00EC5119">
      <w:t>1321055 v3</w:t>
    </w:r>
    <w:r>
      <w:fldChar w:fldCharType="end"/>
    </w:r>
    <w:r w:rsidR="00573B71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B91E9" w14:textId="0838F26C" w:rsidR="00573B71" w:rsidRDefault="00DC2A9E">
    <w:pPr>
      <w:pStyle w:val="Zpat"/>
    </w:pPr>
    <w:r>
      <w:fldChar w:fldCharType="begin"/>
    </w:r>
    <w:r>
      <w:instrText xml:space="preserve"> SUBJECT  \* MERGEFORMAT </w:instrText>
    </w:r>
    <w:r>
      <w:fldChar w:fldCharType="separate"/>
    </w:r>
    <w:r w:rsidR="00EC5119">
      <w:t>1321055 v3</w:t>
    </w:r>
    <w:r>
      <w:fldChar w:fldCharType="end"/>
    </w:r>
    <w:r w:rsidR="00573B7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D8DC6" w14:textId="77777777" w:rsidR="00573B71" w:rsidRDefault="00573B71" w:rsidP="002A6800">
      <w:r>
        <w:separator/>
      </w:r>
    </w:p>
  </w:footnote>
  <w:footnote w:type="continuationSeparator" w:id="0">
    <w:p w14:paraId="70E3CF53" w14:textId="77777777" w:rsidR="00573B71" w:rsidRDefault="00573B71" w:rsidP="002A6800">
      <w:r>
        <w:continuationSeparator/>
      </w:r>
    </w:p>
  </w:footnote>
  <w:footnote w:id="1">
    <w:p w14:paraId="5BBD71EB" w14:textId="449E5589" w:rsidR="00573B71" w:rsidRPr="00997B38" w:rsidRDefault="00573B71">
      <w:pPr>
        <w:pStyle w:val="Textpoznpodarou"/>
      </w:pPr>
      <w:r w:rsidRPr="00997B38">
        <w:rPr>
          <w:rStyle w:val="Znakapoznpodarou"/>
        </w:rPr>
        <w:footnoteRef/>
      </w:r>
      <w:r w:rsidRPr="00997B38">
        <w:t xml:space="preserve"> </w:t>
      </w:r>
      <w:proofErr w:type="spellStart"/>
      <w:r w:rsidRPr="00997B38">
        <w:t>Předexportní</w:t>
      </w:r>
      <w:proofErr w:type="spellEnd"/>
      <w:r w:rsidRPr="00997B38">
        <w:t xml:space="preserve"> úvěr je úvěr na </w:t>
      </w:r>
      <w:proofErr w:type="spellStart"/>
      <w:r w:rsidRPr="00997B38">
        <w:t>předexportní</w:t>
      </w:r>
      <w:proofErr w:type="spellEnd"/>
      <w:r w:rsidRPr="00997B38">
        <w:t xml:space="preserve"> financování výroby pro vývoz</w:t>
      </w:r>
    </w:p>
  </w:footnote>
  <w:footnote w:id="2">
    <w:p w14:paraId="49B500E7" w14:textId="23D2FDE0" w:rsidR="00573B71" w:rsidRPr="00997B38" w:rsidRDefault="00573B71">
      <w:pPr>
        <w:pStyle w:val="Textpoznpodarou"/>
      </w:pPr>
      <w:r w:rsidRPr="00997B38">
        <w:rPr>
          <w:rStyle w:val="Znakapoznpodarou"/>
        </w:rPr>
        <w:footnoteRef/>
      </w:r>
      <w:r w:rsidRPr="00997B38">
        <w:t xml:space="preserve"> Cena sjednaná ve smlouvě o vývozu</w:t>
      </w:r>
    </w:p>
  </w:footnote>
  <w:footnote w:id="3">
    <w:p w14:paraId="1606A57A" w14:textId="0E4C2CA2" w:rsidR="00573B71" w:rsidRPr="00997B38" w:rsidRDefault="00573B71">
      <w:pPr>
        <w:pStyle w:val="Textpoznpodarou"/>
      </w:pPr>
      <w:r w:rsidRPr="00997B38">
        <w:rPr>
          <w:rStyle w:val="Znakapoznpodarou"/>
        </w:rPr>
        <w:footnoteRef/>
      </w:r>
      <w:r w:rsidRPr="00997B38">
        <w:t xml:space="preserve"> </w:t>
      </w:r>
      <w:r w:rsidR="00061E94">
        <w:t>B</w:t>
      </w:r>
      <w:r w:rsidRPr="00997B38">
        <w:t xml:space="preserve">ezproblémovou kreditní historií se rozumí, že </w:t>
      </w:r>
      <w:r w:rsidRPr="00997B38">
        <w:rPr>
          <w:color w:val="000000"/>
        </w:rPr>
        <w:t>Subjekt (nemá záznam v registru úvěrů o zpožděných splátkách (jistiny i příslušenství) po dobu minimálně posledních 5 let. V ČR se jedná o Centrální registr úvěrů vedený ČNB (pro právnické osoby, které mají úvěry u bank či poboček zahraničních bank působících na území ČR), v zahraničí se jedná o obdobný registr.</w:t>
      </w:r>
    </w:p>
  </w:footnote>
  <w:footnote w:id="4">
    <w:p w14:paraId="2046F9D3" w14:textId="41198D3A" w:rsidR="00D77971" w:rsidRDefault="00D779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78CA">
        <w:t xml:space="preserve">Osoby zúčastněné na výrobě a vývozu - </w:t>
      </w:r>
      <w:r w:rsidR="00F067AA">
        <w:t xml:space="preserve">tj. </w:t>
      </w:r>
      <w:r w:rsidR="00F067AA" w:rsidRPr="00997B38">
        <w:t>banka – s výjimkou banky se sídlem v ČR – dle zákona o bankách), výv</w:t>
      </w:r>
      <w:r w:rsidR="00F067AA">
        <w:t>ozce, výrobce, případně ručitel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5043C" w14:textId="77777777" w:rsidR="00573B71" w:rsidRDefault="00573B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B6A1E" w14:textId="77777777" w:rsidR="00573B71" w:rsidRDefault="00573B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ED91D" w14:textId="77777777" w:rsidR="00573B71" w:rsidRDefault="00573B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445E"/>
    <w:multiLevelType w:val="hybridMultilevel"/>
    <w:tmpl w:val="1116EB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CA5DDC"/>
    <w:multiLevelType w:val="hybridMultilevel"/>
    <w:tmpl w:val="0D70D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81E79"/>
    <w:multiLevelType w:val="hybridMultilevel"/>
    <w:tmpl w:val="292E3800"/>
    <w:lvl w:ilvl="0" w:tplc="9C249D3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4A18AE"/>
    <w:multiLevelType w:val="hybridMultilevel"/>
    <w:tmpl w:val="19DEA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559F9"/>
    <w:multiLevelType w:val="hybridMultilevel"/>
    <w:tmpl w:val="33022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E4E89"/>
    <w:multiLevelType w:val="hybridMultilevel"/>
    <w:tmpl w:val="AE36E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B60A6"/>
    <w:multiLevelType w:val="hybridMultilevel"/>
    <w:tmpl w:val="1800FCEC"/>
    <w:lvl w:ilvl="0" w:tplc="9C249D3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800"/>
    <w:rsid w:val="000222F8"/>
    <w:rsid w:val="000239D8"/>
    <w:rsid w:val="00051A62"/>
    <w:rsid w:val="00061E94"/>
    <w:rsid w:val="00085C1F"/>
    <w:rsid w:val="00085ED1"/>
    <w:rsid w:val="000B654F"/>
    <w:rsid w:val="000F494D"/>
    <w:rsid w:val="00162CB7"/>
    <w:rsid w:val="00187315"/>
    <w:rsid w:val="002379E0"/>
    <w:rsid w:val="00243222"/>
    <w:rsid w:val="00254FCB"/>
    <w:rsid w:val="00281D26"/>
    <w:rsid w:val="002919F4"/>
    <w:rsid w:val="00293F57"/>
    <w:rsid w:val="0029567A"/>
    <w:rsid w:val="002A1BE9"/>
    <w:rsid w:val="002A6800"/>
    <w:rsid w:val="002B5677"/>
    <w:rsid w:val="002E0136"/>
    <w:rsid w:val="00316453"/>
    <w:rsid w:val="00340672"/>
    <w:rsid w:val="00354498"/>
    <w:rsid w:val="00366232"/>
    <w:rsid w:val="00395AB0"/>
    <w:rsid w:val="003B6D55"/>
    <w:rsid w:val="003C5610"/>
    <w:rsid w:val="003F771A"/>
    <w:rsid w:val="00400CE2"/>
    <w:rsid w:val="004237A7"/>
    <w:rsid w:val="004636C4"/>
    <w:rsid w:val="00465756"/>
    <w:rsid w:val="004707C5"/>
    <w:rsid w:val="004875E5"/>
    <w:rsid w:val="004D28D5"/>
    <w:rsid w:val="00522809"/>
    <w:rsid w:val="00532CD8"/>
    <w:rsid w:val="00533574"/>
    <w:rsid w:val="00536660"/>
    <w:rsid w:val="005533EB"/>
    <w:rsid w:val="00556019"/>
    <w:rsid w:val="00573B71"/>
    <w:rsid w:val="00586895"/>
    <w:rsid w:val="00594AA6"/>
    <w:rsid w:val="00597E41"/>
    <w:rsid w:val="005A5274"/>
    <w:rsid w:val="005F09C0"/>
    <w:rsid w:val="00600464"/>
    <w:rsid w:val="00602152"/>
    <w:rsid w:val="00602203"/>
    <w:rsid w:val="00642DC7"/>
    <w:rsid w:val="00655EE1"/>
    <w:rsid w:val="00657125"/>
    <w:rsid w:val="00660512"/>
    <w:rsid w:val="006911B5"/>
    <w:rsid w:val="006E3DA7"/>
    <w:rsid w:val="007166E1"/>
    <w:rsid w:val="00731644"/>
    <w:rsid w:val="00746C53"/>
    <w:rsid w:val="007626FB"/>
    <w:rsid w:val="007B3199"/>
    <w:rsid w:val="007B342C"/>
    <w:rsid w:val="007C3A24"/>
    <w:rsid w:val="007C661F"/>
    <w:rsid w:val="007C6B44"/>
    <w:rsid w:val="007D6275"/>
    <w:rsid w:val="007E0B8A"/>
    <w:rsid w:val="007F0DE2"/>
    <w:rsid w:val="00807315"/>
    <w:rsid w:val="00826217"/>
    <w:rsid w:val="00827349"/>
    <w:rsid w:val="0085381C"/>
    <w:rsid w:val="00857D9C"/>
    <w:rsid w:val="00865D39"/>
    <w:rsid w:val="00881CCF"/>
    <w:rsid w:val="00887A55"/>
    <w:rsid w:val="008D2E67"/>
    <w:rsid w:val="008E2EC2"/>
    <w:rsid w:val="00911365"/>
    <w:rsid w:val="00927D2D"/>
    <w:rsid w:val="00944F83"/>
    <w:rsid w:val="00946CFE"/>
    <w:rsid w:val="00990899"/>
    <w:rsid w:val="00997B38"/>
    <w:rsid w:val="00A30465"/>
    <w:rsid w:val="00AA3E8E"/>
    <w:rsid w:val="00AB5E32"/>
    <w:rsid w:val="00AC3B67"/>
    <w:rsid w:val="00AD7E82"/>
    <w:rsid w:val="00B6319D"/>
    <w:rsid w:val="00B73F66"/>
    <w:rsid w:val="00B9460E"/>
    <w:rsid w:val="00BB4D8F"/>
    <w:rsid w:val="00BC380C"/>
    <w:rsid w:val="00BD6995"/>
    <w:rsid w:val="00C05ADE"/>
    <w:rsid w:val="00C64A78"/>
    <w:rsid w:val="00C7665F"/>
    <w:rsid w:val="00C86951"/>
    <w:rsid w:val="00CA18BD"/>
    <w:rsid w:val="00CF53DF"/>
    <w:rsid w:val="00D359CD"/>
    <w:rsid w:val="00D71096"/>
    <w:rsid w:val="00D7372E"/>
    <w:rsid w:val="00D77971"/>
    <w:rsid w:val="00D8605C"/>
    <w:rsid w:val="00DA1055"/>
    <w:rsid w:val="00DA6D28"/>
    <w:rsid w:val="00DB2219"/>
    <w:rsid w:val="00DB3CDC"/>
    <w:rsid w:val="00DC2A9E"/>
    <w:rsid w:val="00DF65BE"/>
    <w:rsid w:val="00DF75B2"/>
    <w:rsid w:val="00DF7F5B"/>
    <w:rsid w:val="00E2415D"/>
    <w:rsid w:val="00EC5119"/>
    <w:rsid w:val="00EC54DD"/>
    <w:rsid w:val="00EE44BE"/>
    <w:rsid w:val="00F067AA"/>
    <w:rsid w:val="00F21ECF"/>
    <w:rsid w:val="00F33FD7"/>
    <w:rsid w:val="00FA293D"/>
    <w:rsid w:val="00FA5DB1"/>
    <w:rsid w:val="00FA78CA"/>
    <w:rsid w:val="00FA7AF8"/>
    <w:rsid w:val="00F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2C2B"/>
  <w15:docId w15:val="{87F37E91-88E9-4770-A97D-AD8E381E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68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A680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2A68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A6800"/>
    <w:pPr>
      <w:tabs>
        <w:tab w:val="center" w:pos="4153"/>
        <w:tab w:val="right" w:pos="8306"/>
      </w:tabs>
      <w:spacing w:after="120"/>
      <w:jc w:val="both"/>
    </w:pPr>
  </w:style>
  <w:style w:type="character" w:customStyle="1" w:styleId="ZhlavChar">
    <w:name w:val="Záhlaví Char"/>
    <w:basedOn w:val="Standardnpsmoodstavce"/>
    <w:link w:val="Zhlav"/>
    <w:rsid w:val="002A68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2A680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A6800"/>
    <w:rPr>
      <w:rFonts w:ascii="Times New Roman" w:eastAsia="Times New Roman" w:hAnsi="Times New Roman" w:cs="Arial"/>
      <w:b/>
      <w:bCs/>
      <w:kern w:val="28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B7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B56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567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56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56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56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677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645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64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1645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16453"/>
    <w:pPr>
      <w:ind w:left="720"/>
      <w:contextualSpacing/>
    </w:pPr>
  </w:style>
  <w:style w:type="paragraph" w:styleId="Revize">
    <w:name w:val="Revision"/>
    <w:hidden/>
    <w:uiPriority w:val="99"/>
    <w:semiHidden/>
    <w:rsid w:val="007B34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9786-4F7F-4BDB-A988-9807AF1C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1413</Characters>
  <Application>Microsoft Office Word</Application>
  <DocSecurity>0</DocSecurity>
  <Lines>38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EGAP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1321055 v3</dc:subject>
  <dc:creator>Bauerova Lucie</dc:creator>
  <cp:keywords/>
  <dc:description/>
  <cp:lastModifiedBy>Juhasova Vanda</cp:lastModifiedBy>
  <cp:revision>5</cp:revision>
  <cp:lastPrinted>2013-06-10T06:22:00Z</cp:lastPrinted>
  <dcterms:created xsi:type="dcterms:W3CDTF">2026-04-20T06:09:00Z</dcterms:created>
  <dcterms:modified xsi:type="dcterms:W3CDTF">2026-04-20T06:10:00Z</dcterms:modified>
</cp:coreProperties>
</file>